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47B6" w14:textId="77777777" w:rsidR="00FF3FD1" w:rsidRDefault="00FF3FD1" w:rsidP="00FF3FD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40"/>
          <w:szCs w:val="40"/>
          <w:lang w:val="en-GB" w:eastAsia="lv-LV"/>
          <w14:ligatures w14:val="none"/>
        </w:rPr>
      </w:pPr>
    </w:p>
    <w:p w14:paraId="120BAA5C" w14:textId="1220CB34" w:rsidR="00FF3FD1" w:rsidRPr="000D0B2E" w:rsidRDefault="00FF3FD1" w:rsidP="00FF3FD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val="en-GB" w:eastAsia="lv-LV"/>
          <w14:ligatures w14:val="none"/>
        </w:rPr>
      </w:pPr>
      <w:r w:rsidRPr="000D0B2E">
        <w:rPr>
          <w:rFonts w:ascii="Arial" w:eastAsia="Times New Roman" w:hAnsi="Arial" w:cs="Arial"/>
          <w:b/>
          <w:bCs/>
          <w:kern w:val="0"/>
          <w:sz w:val="40"/>
          <w:szCs w:val="40"/>
          <w:lang w:val="en-GB" w:eastAsia="lv-LV"/>
          <w14:ligatures w14:val="none"/>
        </w:rPr>
        <w:t>3rd Instruct-LV structural biology conference</w:t>
      </w:r>
    </w:p>
    <w:p w14:paraId="6C88EB5C" w14:textId="646BBEF9" w:rsidR="00F86CBF" w:rsidRDefault="00F86CBF"/>
    <w:p w14:paraId="7ADAFBBD" w14:textId="77777777" w:rsidR="00FF3FD1" w:rsidRPr="00FF3FD1" w:rsidRDefault="00FF3FD1" w:rsidP="00FF3FD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</w:pPr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09.01.2025</w:t>
      </w:r>
    </w:p>
    <w:p w14:paraId="3DF86F81" w14:textId="77777777" w:rsidR="00FF3FD1" w:rsidRPr="00FF3FD1" w:rsidRDefault="00FF3FD1" w:rsidP="00FF3FD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</w:pPr>
    </w:p>
    <w:p w14:paraId="148A3698" w14:textId="6198A7EA" w:rsidR="00FF3FD1" w:rsidRPr="00FF3FD1" w:rsidRDefault="00FF3FD1" w:rsidP="00FF3FD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</w:pPr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"</w:t>
      </w:r>
      <w:proofErr w:type="spellStart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Ratnieki</w:t>
      </w:r>
      <w:proofErr w:type="spellEnd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 xml:space="preserve">", </w:t>
      </w:r>
      <w:proofErr w:type="spellStart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Līgatnes</w:t>
      </w:r>
      <w:proofErr w:type="spellEnd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 xml:space="preserve"> </w:t>
      </w:r>
      <w:proofErr w:type="spellStart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pagasts</w:t>
      </w:r>
      <w:proofErr w:type="spellEnd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 xml:space="preserve">, </w:t>
      </w:r>
      <w:proofErr w:type="spellStart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Cēsu</w:t>
      </w:r>
      <w:proofErr w:type="spellEnd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 xml:space="preserve"> </w:t>
      </w:r>
      <w:proofErr w:type="spellStart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Novads</w:t>
      </w:r>
      <w:proofErr w:type="spellEnd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, Latvia</w:t>
      </w:r>
    </w:p>
    <w:p w14:paraId="6C87C795" w14:textId="77777777" w:rsidR="00FF3FD1" w:rsidRPr="000D0B2E" w:rsidRDefault="00FF3FD1" w:rsidP="00FF3F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EE0000"/>
          <w:kern w:val="0"/>
          <w:sz w:val="44"/>
          <w:szCs w:val="44"/>
          <w:lang w:val="en-GB" w:eastAsia="lv-LV"/>
          <w14:ligatures w14:val="none"/>
        </w:rPr>
      </w:pPr>
      <w:r w:rsidRPr="000D0B2E">
        <w:rPr>
          <w:rFonts w:ascii="Arial" w:eastAsia="Times New Roman" w:hAnsi="Arial" w:cs="Arial"/>
          <w:b/>
          <w:bCs/>
          <w:color w:val="EE0000"/>
          <w:kern w:val="0"/>
          <w:sz w:val="44"/>
          <w:szCs w:val="44"/>
          <w:lang w:val="en-GB" w:eastAsia="lv-LV"/>
          <w14:ligatures w14:val="none"/>
        </w:rPr>
        <w:t>PRELIMINARY, Order might change</w:t>
      </w:r>
    </w:p>
    <w:p w14:paraId="30008FF9" w14:textId="77777777" w:rsidR="00FF3FD1" w:rsidRPr="000D0B2E" w:rsidRDefault="00FF3FD1" w:rsidP="00FF3FD1">
      <w:pPr>
        <w:spacing w:after="0" w:line="240" w:lineRule="auto"/>
        <w:jc w:val="both"/>
        <w:rPr>
          <w:rFonts w:ascii="Arial" w:eastAsia="Times New Roman" w:hAnsi="Arial" w:cs="Arial"/>
          <w:kern w:val="0"/>
          <w:lang w:val="en-GB" w:eastAsia="lv-LV"/>
          <w14:ligatures w14:val="none"/>
        </w:rPr>
      </w:pPr>
    </w:p>
    <w:tbl>
      <w:tblPr>
        <w:tblW w:w="9853" w:type="dxa"/>
        <w:tblLayout w:type="fixed"/>
        <w:tblLook w:val="0400" w:firstRow="0" w:lastRow="0" w:firstColumn="0" w:lastColumn="0" w:noHBand="0" w:noVBand="1"/>
      </w:tblPr>
      <w:tblGrid>
        <w:gridCol w:w="1739"/>
        <w:gridCol w:w="3076"/>
        <w:gridCol w:w="5038"/>
      </w:tblGrid>
      <w:tr w:rsidR="00FF3FD1" w:rsidRPr="000D0B2E" w14:paraId="4A2A5A79" w14:textId="77777777" w:rsidTr="00F7781A">
        <w:tc>
          <w:tcPr>
            <w:tcW w:w="1739" w:type="dxa"/>
          </w:tcPr>
          <w:p w14:paraId="20A00C3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b/>
                <w:bCs/>
                <w:kern w:val="0"/>
                <w:lang w:val="en-GB" w:eastAsia="lv-LV"/>
                <w14:ligatures w14:val="none"/>
              </w:rPr>
              <w:t>Time</w:t>
            </w:r>
          </w:p>
        </w:tc>
        <w:tc>
          <w:tcPr>
            <w:tcW w:w="8114" w:type="dxa"/>
            <w:gridSpan w:val="2"/>
          </w:tcPr>
          <w:p w14:paraId="37015BC5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b/>
                <w:bCs/>
                <w:kern w:val="0"/>
                <w:lang w:val="en-GB" w:eastAsia="lv-LV"/>
                <w14:ligatures w14:val="none"/>
              </w:rPr>
              <w:t>Program</w:t>
            </w:r>
          </w:p>
        </w:tc>
      </w:tr>
      <w:tr w:rsidR="00FF3FD1" w:rsidRPr="000D0B2E" w14:paraId="61AF4DB2" w14:textId="77777777" w:rsidTr="00F7781A">
        <w:tc>
          <w:tcPr>
            <w:tcW w:w="1739" w:type="dxa"/>
          </w:tcPr>
          <w:p w14:paraId="55DDBFDA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8114" w:type="dxa"/>
            <w:gridSpan w:val="2"/>
          </w:tcPr>
          <w:p w14:paraId="3715FD9D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val="en-GB" w:eastAsia="lv-LV"/>
                <w14:ligatures w14:val="none"/>
              </w:rPr>
            </w:pPr>
          </w:p>
        </w:tc>
      </w:tr>
      <w:tr w:rsidR="00FF3FD1" w:rsidRPr="000D0B2E" w14:paraId="3C24A751" w14:textId="77777777" w:rsidTr="00F7781A">
        <w:tc>
          <w:tcPr>
            <w:tcW w:w="1739" w:type="dxa"/>
            <w:tcBorders>
              <w:bottom w:val="single" w:sz="4" w:space="0" w:color="000000"/>
            </w:tcBorders>
            <w:shd w:val="clear" w:color="auto" w:fill="FFF2CC"/>
          </w:tcPr>
          <w:p w14:paraId="1D448174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9:30-10:00</w:t>
            </w:r>
          </w:p>
        </w:tc>
        <w:tc>
          <w:tcPr>
            <w:tcW w:w="8114" w:type="dxa"/>
            <w:gridSpan w:val="2"/>
            <w:tcBorders>
              <w:bottom w:val="single" w:sz="4" w:space="0" w:color="000000"/>
            </w:tcBorders>
            <w:shd w:val="clear" w:color="auto" w:fill="FFF2CC"/>
          </w:tcPr>
          <w:p w14:paraId="6827062C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Welcome, registration and coffee</w:t>
            </w:r>
          </w:p>
        </w:tc>
      </w:tr>
      <w:tr w:rsidR="00FF3FD1" w:rsidRPr="000D0B2E" w14:paraId="08798700" w14:textId="77777777" w:rsidTr="00F7781A">
        <w:tc>
          <w:tcPr>
            <w:tcW w:w="1739" w:type="dxa"/>
            <w:tcBorders>
              <w:bottom w:val="single" w:sz="4" w:space="0" w:color="000000"/>
            </w:tcBorders>
            <w:shd w:val="clear" w:color="auto" w:fill="A2C4C9"/>
          </w:tcPr>
          <w:p w14:paraId="6533A664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8114" w:type="dxa"/>
            <w:gridSpan w:val="2"/>
            <w:tcBorders>
              <w:bottom w:val="single" w:sz="4" w:space="0" w:color="000000"/>
            </w:tcBorders>
            <w:shd w:val="clear" w:color="auto" w:fill="A2C4C9"/>
          </w:tcPr>
          <w:p w14:paraId="09832D9D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Session I</w:t>
            </w:r>
          </w:p>
        </w:tc>
      </w:tr>
      <w:tr w:rsidR="00FF3FD1" w:rsidRPr="000D0B2E" w14:paraId="1CE2F31A" w14:textId="77777777" w:rsidTr="00F7781A">
        <w:trPr>
          <w:trHeight w:val="240"/>
        </w:trPr>
        <w:tc>
          <w:tcPr>
            <w:tcW w:w="1739" w:type="dxa"/>
            <w:vMerge w:val="restart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393CCFDC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10:00-12:00</w:t>
            </w:r>
          </w:p>
        </w:tc>
        <w:tc>
          <w:tcPr>
            <w:tcW w:w="30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FF01FC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Kaspars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Tārs</w:t>
            </w:r>
            <w:proofErr w:type="spellEnd"/>
          </w:p>
        </w:tc>
        <w:tc>
          <w:tcPr>
            <w:tcW w:w="503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0DFC234D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Instruct-ERIC - infrastructure and beyond</w:t>
            </w:r>
          </w:p>
        </w:tc>
      </w:tr>
      <w:tr w:rsidR="00FF3FD1" w:rsidRPr="000D0B2E" w14:paraId="1E890118" w14:textId="77777777" w:rsidTr="00F7781A">
        <w:trPr>
          <w:trHeight w:val="536"/>
        </w:trPr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4994F3C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58F022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Raitis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Bobrovs</w:t>
            </w:r>
            <w:proofErr w:type="spellEnd"/>
          </w:p>
        </w:tc>
        <w:tc>
          <w:tcPr>
            <w:tcW w:w="503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59013632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The computational structural biology tools available to NIRI researchers</w:t>
            </w:r>
          </w:p>
        </w:tc>
      </w:tr>
      <w:tr w:rsidR="00FF3FD1" w:rsidRPr="000D0B2E" w14:paraId="56BC0F20" w14:textId="77777777" w:rsidTr="00F7781A">
        <w:trPr>
          <w:trHeight w:val="240"/>
        </w:trPr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08FBC2E6" w14:textId="77777777" w:rsidR="00FF3FD1" w:rsidRPr="000D0B2E" w:rsidRDefault="00FF3FD1" w:rsidP="00F7781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A87A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Teodors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Panteļejevs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5FC2FA2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Molecular Basis for Redox Sensing by Pyruvate Kinase M2 isoform (PKM2)</w:t>
            </w:r>
          </w:p>
        </w:tc>
      </w:tr>
      <w:tr w:rsidR="00FF3FD1" w:rsidRPr="000D0B2E" w14:paraId="6CCC2D21" w14:textId="77777777" w:rsidTr="00F7781A">
        <w:trPr>
          <w:trHeight w:val="240"/>
        </w:trPr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079D1E16" w14:textId="77777777" w:rsidR="00FF3FD1" w:rsidRPr="000D0B2E" w:rsidRDefault="00FF3FD1" w:rsidP="00F7781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97F534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Laura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Ruduša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DA6A31C" w14:textId="77777777" w:rsidR="00FF3FD1" w:rsidRPr="000D0B2E" w:rsidRDefault="00FF3FD1" w:rsidP="00F7781A">
            <w:pPr>
              <w:spacing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Discovery of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seryl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-tRNA synthetase inhibitors via fragment-based screening</w:t>
            </w:r>
          </w:p>
        </w:tc>
      </w:tr>
      <w:tr w:rsidR="00FF3FD1" w:rsidRPr="000D0B2E" w14:paraId="1907450E" w14:textId="77777777" w:rsidTr="00F7781A">
        <w:trPr>
          <w:trHeight w:val="240"/>
        </w:trPr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6FEC4186" w14:textId="77777777" w:rsidR="00FF3FD1" w:rsidRPr="000D0B2E" w:rsidRDefault="00FF3FD1" w:rsidP="00F7781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9A994E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Anastasija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Rudņickiha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6F82745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Threonyl-tRNA synthetase in drug discovery: searching for selective antimicrobial inhibitors</w:t>
            </w:r>
          </w:p>
        </w:tc>
      </w:tr>
      <w:tr w:rsidR="00FF3FD1" w:rsidRPr="000D0B2E" w14:paraId="50B0178F" w14:textId="77777777" w:rsidTr="00F7781A">
        <w:trPr>
          <w:trHeight w:val="795"/>
        </w:trPr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46F0EC66" w14:textId="77777777" w:rsidR="00FF3FD1" w:rsidRPr="000D0B2E" w:rsidRDefault="00FF3FD1" w:rsidP="00F7781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3A9D561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Gints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Kalniņš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456BB94A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Common substrate-induced structural shifts of glycyl radical and B12-dependent radical enzymes</w:t>
            </w:r>
          </w:p>
        </w:tc>
      </w:tr>
      <w:tr w:rsidR="00FF3FD1" w:rsidRPr="000D0B2E" w14:paraId="663188FE" w14:textId="77777777" w:rsidTr="00F7781A">
        <w:tc>
          <w:tcPr>
            <w:tcW w:w="1739" w:type="dxa"/>
            <w:vMerge w:val="restart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0E84B453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Short talks by BSc students</w:t>
            </w: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40692CC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Ričards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Zaķis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5B3A49E4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  <w:t>TBA</w:t>
            </w:r>
          </w:p>
        </w:tc>
      </w:tr>
      <w:tr w:rsidR="00FF3FD1" w:rsidRPr="000D0B2E" w14:paraId="5461EDFB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156157F6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2782A1E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Gustavs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Valdmanis</w:t>
            </w:r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66F4B21D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  <w:t>TBA</w:t>
            </w:r>
          </w:p>
        </w:tc>
      </w:tr>
      <w:tr w:rsidR="00FF3FD1" w:rsidRPr="000D0B2E" w14:paraId="1A6F2921" w14:textId="77777777" w:rsidTr="00F7781A"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2CC"/>
          </w:tcPr>
          <w:p w14:paraId="4BF3A228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12:30-15:00</w:t>
            </w:r>
          </w:p>
        </w:tc>
        <w:tc>
          <w:tcPr>
            <w:tcW w:w="8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2CC"/>
          </w:tcPr>
          <w:p w14:paraId="5CA0A88E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Lunch + Activities</w:t>
            </w:r>
          </w:p>
        </w:tc>
      </w:tr>
      <w:tr w:rsidR="00FF3FD1" w:rsidRPr="000D0B2E" w14:paraId="665BF1EA" w14:textId="77777777" w:rsidTr="00F7781A"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2C4C9"/>
          </w:tcPr>
          <w:p w14:paraId="35898CCA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8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2C4C9"/>
          </w:tcPr>
          <w:p w14:paraId="78EAE4E4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Session II</w:t>
            </w:r>
          </w:p>
        </w:tc>
      </w:tr>
      <w:tr w:rsidR="00FF3FD1" w:rsidRPr="000D0B2E" w14:paraId="521E4265" w14:textId="77777777" w:rsidTr="00F7781A">
        <w:tc>
          <w:tcPr>
            <w:tcW w:w="1739" w:type="dxa"/>
            <w:vMerge w:val="restart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705C9E35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15:00-16:30</w:t>
            </w:r>
          </w:p>
        </w:tc>
        <w:tc>
          <w:tcPr>
            <w:tcW w:w="30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2E4F4A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Jēkabs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Fridmanis</w:t>
            </w:r>
            <w:proofErr w:type="spellEnd"/>
          </w:p>
        </w:tc>
        <w:tc>
          <w:tcPr>
            <w:tcW w:w="503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07A4A36D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  <w:t>TBA</w:t>
            </w:r>
          </w:p>
        </w:tc>
      </w:tr>
      <w:tr w:rsidR="00FF3FD1" w:rsidRPr="000D0B2E" w14:paraId="782857A5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6DE60690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96B56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Jana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Petkus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CBA0A42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Structural solution-state NMR characterization of virus-like particle conjugates in vaccine formulations</w:t>
            </w:r>
          </w:p>
        </w:tc>
      </w:tr>
      <w:tr w:rsidR="00FF3FD1" w:rsidRPr="000D0B2E" w14:paraId="0E425600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3EB754B2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A38FEF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Kristīne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Senkāne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179A1C74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Structural studies of spider silk hydrogels</w:t>
            </w:r>
          </w:p>
        </w:tc>
      </w:tr>
      <w:tr w:rsidR="00FF3FD1" w:rsidRPr="000D0B2E" w14:paraId="4A77470E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21E9F8E5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7FE3A31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Kristīne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Kitoka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5F0B2AD6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  <w:t>TBA</w:t>
            </w:r>
          </w:p>
        </w:tc>
      </w:tr>
      <w:tr w:rsidR="00FF3FD1" w:rsidRPr="000D0B2E" w14:paraId="21B581CE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5CEDD2D4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ABDFAB0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Diāna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Zeļencova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55470C73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  <w:t>TBA</w:t>
            </w:r>
          </w:p>
        </w:tc>
      </w:tr>
      <w:tr w:rsidR="00FF3FD1" w:rsidRPr="000D0B2E" w14:paraId="10A25A65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4B417023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877C050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Atis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Jēkabsons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15198F7D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Advancing Research: New Instrumentation at the Biotechnology Building (2026)</w:t>
            </w:r>
          </w:p>
        </w:tc>
      </w:tr>
      <w:tr w:rsidR="00FF3FD1" w:rsidRPr="000D0B2E" w14:paraId="0E1C28C3" w14:textId="77777777" w:rsidTr="00F7781A"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2CC"/>
          </w:tcPr>
          <w:p w14:paraId="3F72A012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16:30-17:00</w:t>
            </w:r>
          </w:p>
        </w:tc>
        <w:tc>
          <w:tcPr>
            <w:tcW w:w="8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2CC"/>
          </w:tcPr>
          <w:p w14:paraId="2B73A20A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Coffee break</w:t>
            </w:r>
          </w:p>
        </w:tc>
      </w:tr>
      <w:tr w:rsidR="00FF3FD1" w:rsidRPr="000D0B2E" w14:paraId="660AF7F7" w14:textId="77777777" w:rsidTr="00F7781A"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2C4C9"/>
          </w:tcPr>
          <w:p w14:paraId="69546D1F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8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2C4C9"/>
          </w:tcPr>
          <w:p w14:paraId="66EB2583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Session III</w:t>
            </w:r>
          </w:p>
        </w:tc>
      </w:tr>
      <w:tr w:rsidR="00FF3FD1" w:rsidRPr="000D0B2E" w14:paraId="65E12553" w14:textId="77777777" w:rsidTr="00F7781A">
        <w:tc>
          <w:tcPr>
            <w:tcW w:w="1739" w:type="dxa"/>
            <w:vMerge w:val="restart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4DD7B5B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17:00-19:00</w:t>
            </w:r>
          </w:p>
        </w:tc>
        <w:tc>
          <w:tcPr>
            <w:tcW w:w="30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63186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Kaspars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Tārs</w:t>
            </w:r>
            <w:proofErr w:type="spellEnd"/>
          </w:p>
        </w:tc>
        <w:tc>
          <w:tcPr>
            <w:tcW w:w="503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5FAC08F9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Structural and functional investigations of DNA and RNA bacteriophages</w:t>
            </w:r>
          </w:p>
        </w:tc>
      </w:tr>
      <w:tr w:rsidR="00FF3FD1" w:rsidRPr="000D0B2E" w14:paraId="7E868277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0961DE70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F16C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Kalvis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Brangulis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4398A9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i/>
                <w:iCs/>
                <w:kern w:val="0"/>
                <w:lang w:val="en-GB" w:eastAsia="lv-LV"/>
                <w14:ligatures w14:val="none"/>
              </w:rPr>
              <w:t>Borrelia burgdorferi</w:t>
            </w: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protein structural studies</w:t>
            </w:r>
          </w:p>
        </w:tc>
      </w:tr>
      <w:tr w:rsidR="00FF3FD1" w:rsidRPr="000D0B2E" w14:paraId="249F66DF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0948179B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DBE38E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Ruslans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Muhamadejevs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7599B41B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  <w:t>TBA</w:t>
            </w:r>
          </w:p>
        </w:tc>
      </w:tr>
      <w:tr w:rsidR="00FF3FD1" w:rsidRPr="000D0B2E" w14:paraId="5115A355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123A449E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0671F70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Kristaps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Jaudzems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6F2DF4CF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  <w:t>TBA</w:t>
            </w:r>
          </w:p>
        </w:tc>
      </w:tr>
      <w:tr w:rsidR="00FF3FD1" w:rsidRPr="000D0B2E" w14:paraId="1D3E75F9" w14:textId="77777777" w:rsidTr="00F7781A"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2CC"/>
          </w:tcPr>
          <w:p w14:paraId="4627D0B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19:00</w:t>
            </w:r>
          </w:p>
        </w:tc>
        <w:tc>
          <w:tcPr>
            <w:tcW w:w="8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2CC"/>
          </w:tcPr>
          <w:p w14:paraId="007ED859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Dinner + Social event</w:t>
            </w:r>
          </w:p>
        </w:tc>
      </w:tr>
    </w:tbl>
    <w:p w14:paraId="4C08112D" w14:textId="77777777" w:rsidR="00FF3FD1" w:rsidRDefault="00FF3FD1"/>
    <w:sectPr w:rsidR="00FF3FD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DCC9" w14:textId="77777777" w:rsidR="00BF5A09" w:rsidRDefault="00BF5A09" w:rsidP="00FF3FD1">
      <w:pPr>
        <w:spacing w:after="0" w:line="240" w:lineRule="auto"/>
      </w:pPr>
      <w:r>
        <w:separator/>
      </w:r>
    </w:p>
  </w:endnote>
  <w:endnote w:type="continuationSeparator" w:id="0">
    <w:p w14:paraId="630C86E8" w14:textId="77777777" w:rsidR="00BF5A09" w:rsidRDefault="00BF5A09" w:rsidP="00FF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F2A2" w14:textId="4839C455" w:rsidR="00EB72A3" w:rsidRDefault="00EB72A3">
    <w:pPr>
      <w:pStyle w:val="Footer"/>
    </w:pPr>
    <w: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5953"/>
    </w:tblGrid>
    <w:tr w:rsidR="00EB72A3" w14:paraId="6CBA7705" w14:textId="77777777" w:rsidTr="00EB72A3">
      <w:tc>
        <w:tcPr>
          <w:tcW w:w="3397" w:type="dxa"/>
        </w:tcPr>
        <w:p w14:paraId="47552932" w14:textId="6B2DBF40" w:rsidR="00EB72A3" w:rsidRDefault="00EB72A3">
          <w:pPr>
            <w:pStyle w:val="Footer"/>
          </w:pPr>
          <w:r>
            <w:rPr>
              <w:noProof/>
            </w:rPr>
            <w:drawing>
              <wp:inline distT="0" distB="0" distL="0" distR="0" wp14:anchorId="550EFA4D" wp14:editId="50CC1BC7">
                <wp:extent cx="1581150" cy="682639"/>
                <wp:effectExtent l="0" t="0" r="0" b="317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537" cy="692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291A3044" w14:textId="7D43A32C" w:rsidR="00EB72A3" w:rsidRPr="00EB72A3" w:rsidRDefault="00EB72A3">
          <w:pPr>
            <w:pStyle w:val="Footer"/>
            <w:rPr>
              <w:sz w:val="18"/>
              <w:szCs w:val="18"/>
            </w:rPr>
          </w:pPr>
          <w:r w:rsidRPr="00EB72A3">
            <w:rPr>
              <w:sz w:val="18"/>
              <w:szCs w:val="18"/>
            </w:rPr>
            <w:t>Latvijas Biomedicīnas pētījumu un studiju centrs īsteno projektu Nr. 1.1.1.5/3/24/I/006 “Latvijas pētniecības potenciāla attīstība, stiprinot  Latvijas Biomedicīnas pētījumu un studiju centra integrāciju Eiropas infrastruktūrās un zinātniskajos tīklos”, kura ietvaros tiek pildīts Integrētās Strukturālās bioloģijas infrastruktūras (</w:t>
          </w:r>
          <w:proofErr w:type="spellStart"/>
          <w:r w:rsidRPr="00EB72A3">
            <w:rPr>
              <w:sz w:val="18"/>
              <w:szCs w:val="18"/>
            </w:rPr>
            <w:t>Instruct</w:t>
          </w:r>
          <w:proofErr w:type="spellEnd"/>
          <w:r w:rsidRPr="00EB72A3">
            <w:rPr>
              <w:sz w:val="18"/>
              <w:szCs w:val="18"/>
            </w:rPr>
            <w:t>-ERIC) Latvijas Nacionālais partnerības plāns.</w:t>
          </w:r>
        </w:p>
      </w:tc>
    </w:tr>
  </w:tbl>
  <w:p w14:paraId="4726B71D" w14:textId="26509A30" w:rsidR="00EB72A3" w:rsidRDefault="00EB7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6E2D" w14:textId="77777777" w:rsidR="00BF5A09" w:rsidRDefault="00BF5A09" w:rsidP="00FF3FD1">
      <w:pPr>
        <w:spacing w:after="0" w:line="240" w:lineRule="auto"/>
      </w:pPr>
      <w:r>
        <w:separator/>
      </w:r>
    </w:p>
  </w:footnote>
  <w:footnote w:type="continuationSeparator" w:id="0">
    <w:p w14:paraId="5E975E14" w14:textId="77777777" w:rsidR="00BF5A09" w:rsidRDefault="00BF5A09" w:rsidP="00FF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4"/>
      <w:gridCol w:w="2646"/>
      <w:gridCol w:w="2556"/>
      <w:gridCol w:w="1904"/>
    </w:tblGrid>
    <w:tr w:rsidR="00FF3FD1" w14:paraId="6E0F51F1" w14:textId="77777777" w:rsidTr="00FF3FD1">
      <w:tc>
        <w:tcPr>
          <w:tcW w:w="2337" w:type="dxa"/>
        </w:tcPr>
        <w:p w14:paraId="4496A547" w14:textId="0B4620E9" w:rsidR="00FF3FD1" w:rsidRDefault="00FF3FD1">
          <w:pPr>
            <w:pStyle w:val="Header"/>
          </w:pPr>
          <w:r w:rsidRPr="000D0B2E">
            <w:rPr>
              <w:rFonts w:ascii="Cambria" w:eastAsia="Times New Roman" w:hAnsi="Cambria" w:cs="Cambria"/>
              <w:noProof/>
              <w:kern w:val="0"/>
              <w:lang w:val="en-GB" w:eastAsia="lv-LV"/>
              <w14:ligatures w14:val="none"/>
            </w:rPr>
            <w:drawing>
              <wp:inline distT="0" distB="0" distL="0" distR="0" wp14:anchorId="1C694876" wp14:editId="0154B390">
                <wp:extent cx="1238250" cy="247650"/>
                <wp:effectExtent l="0" t="0" r="0" b="0"/>
                <wp:docPr id="4" name="Picture 4" descr="Two of Latvia's Leading Research Institutes Merge - Latvijas Organiskās  sintēzes institū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Two of Latvia's Leading Research Institutes Merge - Latvijas Organiskās  sintēzes institū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7" w:type="dxa"/>
        </w:tcPr>
        <w:p w14:paraId="624F7380" w14:textId="3E1FBEEE" w:rsidR="00FF3FD1" w:rsidRDefault="00FF3FD1">
          <w:pPr>
            <w:pStyle w:val="Header"/>
          </w:pPr>
          <w:r w:rsidRPr="000D0B2E">
            <w:rPr>
              <w:rFonts w:ascii="Arial" w:eastAsia="Times New Roman" w:hAnsi="Arial" w:cs="Arial"/>
              <w:b/>
              <w:noProof/>
              <w:kern w:val="0"/>
              <w:sz w:val="44"/>
              <w:szCs w:val="44"/>
              <w:lang w:val="en-GB" w:eastAsia="lv-LV"/>
              <w14:ligatures w14:val="none"/>
            </w:rPr>
            <w:drawing>
              <wp:inline distT="0" distB="0" distL="0" distR="0" wp14:anchorId="62EC7E9C" wp14:editId="1AE1ECC7">
                <wp:extent cx="1543050" cy="34426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3783" cy="346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8" w:type="dxa"/>
        </w:tcPr>
        <w:p w14:paraId="1D0EE61F" w14:textId="7580DAF9" w:rsidR="00FF3FD1" w:rsidRDefault="00FF3FD1">
          <w:pPr>
            <w:pStyle w:val="Header"/>
          </w:pPr>
          <w:r w:rsidRPr="000D0B2E">
            <w:rPr>
              <w:rFonts w:ascii="Arial" w:eastAsia="Times New Roman" w:hAnsi="Arial" w:cs="Arial"/>
              <w:noProof/>
              <w:kern w:val="0"/>
              <w:lang w:val="en-GB" w:eastAsia="lv-LV"/>
              <w14:ligatures w14:val="none"/>
            </w:rPr>
            <w:drawing>
              <wp:inline distT="0" distB="0" distL="0" distR="0" wp14:anchorId="6B5D837B" wp14:editId="437E3CAB">
                <wp:extent cx="1480580" cy="344170"/>
                <wp:effectExtent l="0" t="0" r="5715" b="0"/>
                <wp:docPr id="2" name="Picture 2" descr="Shape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722" cy="345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8" w:type="dxa"/>
        </w:tcPr>
        <w:p w14:paraId="5F9EE6F6" w14:textId="76FD469E" w:rsidR="00FF3FD1" w:rsidRDefault="00FF3FD1">
          <w:pPr>
            <w:pStyle w:val="Header"/>
          </w:pPr>
          <w:r w:rsidRPr="000D0B2E">
            <w:rPr>
              <w:rFonts w:ascii="Arial" w:eastAsia="Times New Roman" w:hAnsi="Arial" w:cs="Arial"/>
              <w:noProof/>
              <w:kern w:val="0"/>
              <w:lang w:val="en-GB" w:eastAsia="lv-LV"/>
              <w14:ligatures w14:val="none"/>
            </w:rPr>
            <w:drawing>
              <wp:inline distT="0" distB="0" distL="0" distR="0" wp14:anchorId="6D8B1B86" wp14:editId="0460DDEA">
                <wp:extent cx="781050" cy="362850"/>
                <wp:effectExtent l="0" t="0" r="0" b="0"/>
                <wp:docPr id="1" name="Picture 1" descr="Instruct-ERIC is Hiring - Software Developer - Instruct-ER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Instruct-ERIC is Hiring - Software Developer - Instruct-ER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456" b="256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645" cy="36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407C9F" w14:textId="77777777" w:rsidR="00FF3FD1" w:rsidRDefault="00FF3F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D1"/>
    <w:rsid w:val="00BF5A09"/>
    <w:rsid w:val="00EB72A3"/>
    <w:rsid w:val="00F86CBF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DA29E"/>
  <w15:chartTrackingRefBased/>
  <w15:docId w15:val="{F72137DD-5E18-4AEF-B308-7D0123F8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D1"/>
    <w:pPr>
      <w:spacing w:line="278" w:lineRule="auto"/>
    </w:pPr>
    <w:rPr>
      <w:kern w:val="2"/>
      <w:sz w:val="24"/>
      <w:szCs w:val="24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FD1"/>
    <w:pPr>
      <w:tabs>
        <w:tab w:val="center" w:pos="4320"/>
        <w:tab w:val="right" w:pos="864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F3FD1"/>
  </w:style>
  <w:style w:type="paragraph" w:styleId="Footer">
    <w:name w:val="footer"/>
    <w:basedOn w:val="Normal"/>
    <w:link w:val="FooterChar"/>
    <w:uiPriority w:val="99"/>
    <w:unhideWhenUsed/>
    <w:rsid w:val="00FF3FD1"/>
    <w:pPr>
      <w:tabs>
        <w:tab w:val="center" w:pos="4320"/>
        <w:tab w:val="right" w:pos="864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F3FD1"/>
  </w:style>
  <w:style w:type="table" w:styleId="TableGrid">
    <w:name w:val="Table Grid"/>
    <w:basedOn w:val="TableNormal"/>
    <w:uiPriority w:val="39"/>
    <w:rsid w:val="00FF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Auziņa</dc:creator>
  <cp:keywords/>
  <dc:description/>
  <cp:lastModifiedBy>Kristīne Auziņa</cp:lastModifiedBy>
  <cp:revision>2</cp:revision>
  <dcterms:created xsi:type="dcterms:W3CDTF">2025-12-23T08:47:00Z</dcterms:created>
  <dcterms:modified xsi:type="dcterms:W3CDTF">2025-12-23T08:54:00Z</dcterms:modified>
</cp:coreProperties>
</file>